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A20238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923DD">
        <w:rPr>
          <w:rFonts w:ascii="Corbel" w:hAnsi="Corbel"/>
          <w:i/>
          <w:smallCaps/>
          <w:sz w:val="24"/>
          <w:szCs w:val="24"/>
        </w:rPr>
        <w:t>2025-202</w:t>
      </w:r>
      <w:r w:rsidR="00D471D0">
        <w:rPr>
          <w:rFonts w:ascii="Corbel" w:hAnsi="Corbel"/>
          <w:i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08D2190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923DD">
        <w:rPr>
          <w:rFonts w:ascii="Corbel" w:hAnsi="Corbel"/>
          <w:sz w:val="20"/>
          <w:szCs w:val="20"/>
        </w:rPr>
        <w:t>202</w:t>
      </w:r>
      <w:r w:rsidR="00D471D0">
        <w:rPr>
          <w:rFonts w:ascii="Corbel" w:hAnsi="Corbel"/>
          <w:sz w:val="20"/>
          <w:szCs w:val="20"/>
        </w:rPr>
        <w:t>5</w:t>
      </w:r>
      <w:r w:rsidR="00B923DD">
        <w:rPr>
          <w:rFonts w:ascii="Corbel" w:hAnsi="Corbel"/>
          <w:sz w:val="20"/>
          <w:szCs w:val="20"/>
        </w:rPr>
        <w:t>/202</w:t>
      </w:r>
      <w:r w:rsidR="00D471D0">
        <w:rPr>
          <w:rFonts w:ascii="Corbel" w:hAnsi="Corbel"/>
          <w:sz w:val="20"/>
          <w:szCs w:val="20"/>
        </w:rPr>
        <w:t>6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14109275" w:rsidR="0085747A" w:rsidRPr="00B169DF" w:rsidRDefault="00D471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Zaawansowana </w:t>
            </w:r>
            <w:r w:rsidR="00563B40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9E3AA0">
              <w:rPr>
                <w:rFonts w:ascii="Corbel" w:hAnsi="Corbel"/>
                <w:b w:val="0"/>
                <w:sz w:val="24"/>
                <w:szCs w:val="24"/>
              </w:rPr>
              <w:t xml:space="preserve">naliza </w:t>
            </w:r>
            <w:r w:rsidR="00563B40"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9E3AA0">
              <w:rPr>
                <w:rFonts w:ascii="Corbel" w:hAnsi="Corbel"/>
                <w:b w:val="0"/>
                <w:sz w:val="24"/>
                <w:szCs w:val="24"/>
              </w:rPr>
              <w:t>inansowa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3C4C8765" w:rsidR="0085747A" w:rsidRPr="00F05DAB" w:rsidRDefault="00D471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471D0">
              <w:rPr>
                <w:rFonts w:ascii="Corbel" w:hAnsi="Corbel"/>
                <w:b w:val="0"/>
                <w:bCs/>
                <w:sz w:val="24"/>
                <w:szCs w:val="24"/>
              </w:rPr>
              <w:t>FiR/II/RiAF/C.2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5EF3111F" w:rsidR="0085747A" w:rsidRPr="00B169DF" w:rsidRDefault="00D471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05DAB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7A78AB5F" w:rsidR="0085747A" w:rsidRPr="00B169DF" w:rsidRDefault="00D471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584DDBD" w:rsidR="0085747A" w:rsidRPr="00B169DF" w:rsidRDefault="00AF02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05DA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11BD1A59" w:rsidR="0085747A" w:rsidRPr="00B169DF" w:rsidRDefault="009E3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D471D0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6500D11A" w:rsidR="0085747A" w:rsidRPr="00B169DF" w:rsidRDefault="00D471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592FD3F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6687939F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  <w:r w:rsidR="00D471D0">
              <w:rPr>
                <w:rFonts w:ascii="Corbel" w:hAnsi="Corbel"/>
                <w:b w:val="0"/>
                <w:sz w:val="24"/>
                <w:szCs w:val="24"/>
              </w:rPr>
              <w:t>, dr Magdalena Wiercioch, mgr Andżelika Drozd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B923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B923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31BE9FD9" w:rsidR="00015B8F" w:rsidRPr="00B169DF" w:rsidRDefault="00D471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316C807D" w:rsidR="00015B8F" w:rsidRPr="00B169DF" w:rsidRDefault="00893F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484C93D4" w:rsidR="00015B8F" w:rsidRPr="00B169DF" w:rsidRDefault="00893F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53FDD52E" w:rsidR="00015B8F" w:rsidRPr="00B169DF" w:rsidRDefault="00D471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25A163B" w:rsidR="0085747A" w:rsidRPr="00B169DF" w:rsidRDefault="00F05D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78"/>
      </w: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56748AE4" w:rsidR="009C54AE" w:rsidRDefault="009E3A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Wykłady: Egzamin</w:t>
      </w:r>
      <w:r w:rsidR="00B923DD">
        <w:rPr>
          <w:rFonts w:ascii="Corbel" w:hAnsi="Corbel"/>
          <w:b w:val="0"/>
          <w:szCs w:val="24"/>
        </w:rPr>
        <w:t>.</w:t>
      </w:r>
    </w:p>
    <w:p w14:paraId="55F06E68" w14:textId="5AFF6EF8" w:rsidR="009E3AA0" w:rsidRPr="00B169DF" w:rsidRDefault="009E3A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Zaliczenie z oceną.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1802E075" w:rsidR="0085747A" w:rsidRPr="00B169DF" w:rsidRDefault="009E3AA0" w:rsidP="00B923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Student powinien posiadać wiedzę z mikroekonomii </w:t>
            </w:r>
            <w:r w:rsidR="00B26283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i makroekonomii </w:t>
            </w: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oraz umiejętność interpretacji zjawisk ekonomicznych, jak również znajomość podstawowych kategorii z zakresu finansów</w:t>
            </w:r>
            <w:r w:rsidR="00D471D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,</w:t>
            </w: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rachunkowości</w:t>
            </w:r>
            <w:r w:rsidR="00D471D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oraz analizy finansowej</w:t>
            </w: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</w:t>
            </w:r>
            <w:r w:rsidR="00B923D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Ma</w:t>
            </w:r>
            <w:r w:rsidR="00B923DD"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wiedzę z zakresu innych wybranych nauk społecznych</w:t>
            </w:r>
            <w:r w:rsidR="00B923D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41CA3">
        <w:rPr>
          <w:rFonts w:ascii="Corbel" w:hAnsi="Corbel"/>
          <w:sz w:val="24"/>
          <w:szCs w:val="24"/>
        </w:rPr>
        <w:t xml:space="preserve">3.1 </w:t>
      </w:r>
      <w:r w:rsidR="00C05F44" w:rsidRPr="00441CA3">
        <w:rPr>
          <w:rFonts w:ascii="Corbel" w:hAnsi="Corbel"/>
          <w:sz w:val="24"/>
          <w:szCs w:val="24"/>
        </w:rPr>
        <w:t>Cele</w:t>
      </w:r>
      <w:r w:rsidR="00C05F44" w:rsidRPr="00B169DF">
        <w:rPr>
          <w:rFonts w:ascii="Corbel" w:hAnsi="Corbel"/>
          <w:sz w:val="24"/>
          <w:szCs w:val="24"/>
        </w:rPr>
        <w:t xml:space="preserve">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E3AA0" w:rsidRPr="00B169DF" w14:paraId="6EB3C4C4" w14:textId="77777777" w:rsidTr="001E411F">
        <w:tc>
          <w:tcPr>
            <w:tcW w:w="845" w:type="dxa"/>
            <w:vAlign w:val="center"/>
          </w:tcPr>
          <w:p w14:paraId="14CA8066" w14:textId="77777777" w:rsidR="009E3AA0" w:rsidRPr="00B169DF" w:rsidRDefault="009E3AA0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A55D196" w14:textId="04C56F90" w:rsidR="009E3AA0" w:rsidRPr="009E3AA0" w:rsidRDefault="00441CA3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B4497">
              <w:rPr>
                <w:rFonts w:ascii="Corbel" w:hAnsi="Corbel"/>
                <w:b w:val="0"/>
                <w:bCs/>
                <w:sz w:val="24"/>
                <w:szCs w:val="24"/>
              </w:rPr>
              <w:t>Pogłębienie wiedzy i umiejętności w zakresie zaawansowanych metod analizy finansowej przedsiębiorstw, ze szczególnym uwzględnieniem oceny ryzyka finansowego i zagrożenia upadłością.</w:t>
            </w:r>
          </w:p>
        </w:tc>
      </w:tr>
      <w:tr w:rsidR="009E3AA0" w:rsidRPr="00B169DF" w14:paraId="6B9E8D5D" w14:textId="77777777" w:rsidTr="001E411F">
        <w:tc>
          <w:tcPr>
            <w:tcW w:w="845" w:type="dxa"/>
            <w:vAlign w:val="center"/>
          </w:tcPr>
          <w:p w14:paraId="01908878" w14:textId="53174BD2" w:rsidR="009E3AA0" w:rsidRPr="00B169DF" w:rsidRDefault="009E3AA0" w:rsidP="009E3AA0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</w:tcPr>
          <w:p w14:paraId="27BFC8FB" w14:textId="259569FD" w:rsidR="009E3AA0" w:rsidRPr="009E3AA0" w:rsidRDefault="00441CA3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B44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Nabycie praktycznych umiejętności stosowania modeli wczesnego ostrzegania (dyskryminacyjnych, regresji logistycznej oraz </w:t>
            </w:r>
            <w:r w:rsidRPr="001B4497">
              <w:rPr>
                <w:rFonts w:ascii="Corbel" w:hAnsi="Corbel"/>
                <w:b w:val="0"/>
                <w:bCs/>
                <w:i/>
                <w:iCs/>
                <w:sz w:val="24"/>
                <w:szCs w:val="24"/>
              </w:rPr>
              <w:t>scoringowych</w:t>
            </w:r>
            <w:r w:rsidRPr="001B4497">
              <w:rPr>
                <w:rFonts w:ascii="Corbel" w:hAnsi="Corbel"/>
                <w:b w:val="0"/>
                <w:bCs/>
                <w:sz w:val="24"/>
                <w:szCs w:val="24"/>
              </w:rPr>
              <w:t>) w diagnozie kondycji finansowej przedsiębiorstw.</w:t>
            </w:r>
          </w:p>
        </w:tc>
      </w:tr>
      <w:tr w:rsidR="00B923DD" w:rsidRPr="00B169DF" w14:paraId="70B04956" w14:textId="77777777" w:rsidTr="00B923DD">
        <w:tc>
          <w:tcPr>
            <w:tcW w:w="845" w:type="dxa"/>
            <w:vAlign w:val="center"/>
          </w:tcPr>
          <w:p w14:paraId="3CA2146C" w14:textId="244D1E22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7E5D19F1" w14:textId="542B8628" w:rsidR="00B923DD" w:rsidRPr="00B169DF" w:rsidRDefault="00441CA3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B4497">
              <w:rPr>
                <w:rFonts w:ascii="Corbel" w:hAnsi="Corbel"/>
                <w:b w:val="0"/>
                <w:sz w:val="24"/>
                <w:szCs w:val="24"/>
              </w:rPr>
              <w:t>Rozwinięcie zdolności krytycznej interpretacji wyników zaawansowanej analizy finansowej oraz formułowania rekomendacji decyzyjnych na potrzeby zarządzania, inwestorów i instytucji finansowych.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41CA3">
        <w:rPr>
          <w:rFonts w:ascii="Corbel" w:hAnsi="Corbel"/>
          <w:b/>
          <w:sz w:val="24"/>
          <w:szCs w:val="24"/>
        </w:rPr>
        <w:t xml:space="preserve">3.2 </w:t>
      </w:r>
      <w:r w:rsidR="001D7B54" w:rsidRPr="00441CA3">
        <w:rPr>
          <w:rFonts w:ascii="Corbel" w:hAnsi="Corbel"/>
          <w:b/>
          <w:sz w:val="24"/>
          <w:szCs w:val="24"/>
        </w:rPr>
        <w:t>Efekty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B923DD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64525" w:rsidRPr="00B169DF" w14:paraId="4ED7680B" w14:textId="77777777" w:rsidTr="00B923DD">
        <w:tc>
          <w:tcPr>
            <w:tcW w:w="1681" w:type="dxa"/>
          </w:tcPr>
          <w:p w14:paraId="4195C44A" w14:textId="67A14B00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EK_01</w:t>
            </w:r>
          </w:p>
        </w:tc>
        <w:tc>
          <w:tcPr>
            <w:tcW w:w="5974" w:type="dxa"/>
          </w:tcPr>
          <w:p w14:paraId="299817C3" w14:textId="3255A89F" w:rsidR="00164525" w:rsidRPr="00164525" w:rsidRDefault="00441CA3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B449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Student zna i rozumie zaawansowane metody analizy finansowej, w tym modele wczesnego ostrzegania, metody wielowymiarowej oceny kondycji finansowej oraz ich ograniczenia i możliwości zastosowania w praktyce gospodarczej.</w:t>
            </w:r>
          </w:p>
        </w:tc>
        <w:tc>
          <w:tcPr>
            <w:tcW w:w="1865" w:type="dxa"/>
          </w:tcPr>
          <w:p w14:paraId="3CE0DCC2" w14:textId="13858311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K_W05</w:t>
            </w:r>
          </w:p>
          <w:p w14:paraId="1981C3B7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K_W07</w:t>
            </w:r>
          </w:p>
          <w:p w14:paraId="223DF0AA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K_W08</w:t>
            </w:r>
          </w:p>
          <w:p w14:paraId="4AD45540" w14:textId="5AC46EF0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64525" w:rsidRPr="00B169DF" w14:paraId="2C9C1398" w14:textId="77777777" w:rsidTr="00B923DD">
        <w:tc>
          <w:tcPr>
            <w:tcW w:w="1681" w:type="dxa"/>
          </w:tcPr>
          <w:p w14:paraId="38BF4823" w14:textId="1583A150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EK_02</w:t>
            </w:r>
          </w:p>
        </w:tc>
        <w:tc>
          <w:tcPr>
            <w:tcW w:w="5974" w:type="dxa"/>
          </w:tcPr>
          <w:p w14:paraId="1D3F2DE6" w14:textId="2E3C1540" w:rsidR="00164525" w:rsidRPr="00164525" w:rsidRDefault="00441CA3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B449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 xml:space="preserve">Student potrafi samodzielnie przeprowadzić zaawansowaną analizę sytuacji finansowej przedsiębiorstwa, zastosować modele dyskryminacyjne, regresję logistyczną, modele </w:t>
            </w:r>
            <w:r w:rsidRPr="001B4497">
              <w:rPr>
                <w:rFonts w:ascii="Corbel" w:eastAsia="Times New Roman" w:hAnsi="Corbel"/>
                <w:b w:val="0"/>
                <w:bCs/>
                <w:i/>
                <w:iCs/>
                <w:smallCaps w:val="0"/>
                <w:sz w:val="22"/>
                <w:szCs w:val="20"/>
                <w:lang w:eastAsia="pl-PL"/>
              </w:rPr>
              <w:t>scoringowe</w:t>
            </w:r>
            <w:r w:rsidRPr="001B449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 xml:space="preserve"> oraz porównać wyniki analizy z danymi branżowymi i makroekonomicznymi.</w:t>
            </w:r>
          </w:p>
        </w:tc>
        <w:tc>
          <w:tcPr>
            <w:tcW w:w="1865" w:type="dxa"/>
          </w:tcPr>
          <w:p w14:paraId="27A0D4B9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  <w:p w14:paraId="600D8DAE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K_U03</w:t>
            </w:r>
          </w:p>
          <w:p w14:paraId="03012933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K_U06</w:t>
            </w:r>
          </w:p>
          <w:p w14:paraId="1BD09976" w14:textId="5E964CF6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4525">
              <w:rPr>
                <w:rFonts w:ascii="Corbel" w:hAnsi="Corbel" w:cs="Corbel"/>
                <w:b w:val="0"/>
                <w:szCs w:val="24"/>
              </w:rPr>
              <w:t>K_U07</w:t>
            </w:r>
          </w:p>
        </w:tc>
      </w:tr>
      <w:tr w:rsidR="00164525" w:rsidRPr="00B169DF" w14:paraId="66108F64" w14:textId="77777777" w:rsidTr="00B923DD">
        <w:tc>
          <w:tcPr>
            <w:tcW w:w="1681" w:type="dxa"/>
          </w:tcPr>
          <w:p w14:paraId="7AA86BE2" w14:textId="190D1B22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EK_03</w:t>
            </w:r>
          </w:p>
        </w:tc>
        <w:tc>
          <w:tcPr>
            <w:tcW w:w="5974" w:type="dxa"/>
          </w:tcPr>
          <w:p w14:paraId="2A3FA9C0" w14:textId="2A219890" w:rsidR="00164525" w:rsidRPr="00164525" w:rsidRDefault="00441CA3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B449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Student potrafi krytycznie ocenić wyniki analizy finansowej, formułować wnioski i rekomendacje decyzyjne oraz działać w sposób odpowiedzialny i etyczny w procesie oceny ryzyka finansowego przedsiębiorstw.</w:t>
            </w:r>
          </w:p>
        </w:tc>
        <w:tc>
          <w:tcPr>
            <w:tcW w:w="1865" w:type="dxa"/>
          </w:tcPr>
          <w:p w14:paraId="466BB18B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K_K01</w:t>
            </w:r>
          </w:p>
          <w:p w14:paraId="2C870441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K_K02</w:t>
            </w:r>
          </w:p>
          <w:p w14:paraId="675FECE9" w14:textId="52BAF486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4525">
              <w:rPr>
                <w:rFonts w:ascii="Corbel" w:hAnsi="Corbel" w:cs="Corbel"/>
                <w:b w:val="0"/>
                <w:szCs w:val="24"/>
              </w:rPr>
              <w:t>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0BD1F" w14:textId="4965F398" w:rsidR="0085747A" w:rsidRDefault="00675843" w:rsidP="00B923D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41CA3">
        <w:rPr>
          <w:rFonts w:ascii="Corbel" w:hAnsi="Corbel"/>
          <w:b/>
          <w:sz w:val="24"/>
          <w:szCs w:val="24"/>
        </w:rPr>
        <w:t>3.3</w:t>
      </w:r>
      <w:r w:rsidR="001D7B54" w:rsidRPr="00441CA3">
        <w:rPr>
          <w:rFonts w:ascii="Corbel" w:hAnsi="Corbel"/>
          <w:b/>
          <w:sz w:val="24"/>
          <w:szCs w:val="24"/>
        </w:rPr>
        <w:t xml:space="preserve"> </w:t>
      </w:r>
      <w:r w:rsidR="0085747A" w:rsidRPr="00441CA3">
        <w:rPr>
          <w:rFonts w:ascii="Corbel" w:hAnsi="Corbel"/>
          <w:b/>
          <w:sz w:val="24"/>
          <w:szCs w:val="24"/>
        </w:rPr>
        <w:t>T</w:t>
      </w:r>
      <w:r w:rsidR="001D7B54" w:rsidRPr="00441CA3">
        <w:rPr>
          <w:rFonts w:ascii="Corbel" w:hAnsi="Corbel"/>
          <w:b/>
          <w:sz w:val="24"/>
          <w:szCs w:val="24"/>
        </w:rPr>
        <w:t>reści</w:t>
      </w:r>
      <w:r w:rsidR="001D7B54" w:rsidRPr="00B169DF">
        <w:rPr>
          <w:rFonts w:ascii="Corbel" w:hAnsi="Corbel"/>
          <w:b/>
          <w:sz w:val="24"/>
          <w:szCs w:val="24"/>
        </w:rPr>
        <w:t xml:space="preserve">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27C0314" w14:textId="77777777" w:rsidR="00B923DD" w:rsidRPr="00B923DD" w:rsidRDefault="00B923DD" w:rsidP="00B923D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2153FDE" w14:textId="77777777" w:rsidR="00164525" w:rsidRPr="009C54AE" w:rsidRDefault="00164525" w:rsidP="0016452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43FDC06" w14:textId="77777777" w:rsidR="00164525" w:rsidRPr="009C54AE" w:rsidRDefault="00164525" w:rsidP="0016452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41CA3" w:rsidRPr="009C54AE" w14:paraId="24EC37CA" w14:textId="77777777" w:rsidTr="00957DE9">
        <w:tc>
          <w:tcPr>
            <w:tcW w:w="9520" w:type="dxa"/>
          </w:tcPr>
          <w:p w14:paraId="2413C152" w14:textId="77777777" w:rsidR="00441CA3" w:rsidRPr="009C54AE" w:rsidRDefault="00441CA3" w:rsidP="00957DE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1CA3" w:rsidRPr="00161AB3" w14:paraId="47B45930" w14:textId="77777777" w:rsidTr="00957DE9">
        <w:tc>
          <w:tcPr>
            <w:tcW w:w="9520" w:type="dxa"/>
          </w:tcPr>
          <w:p w14:paraId="1525016C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Zaawansowana analiza finansowa (wprowadzenie). Rola zaawansowanej analizy finansowej w zarządzaniu ryzykiem przedsiębiorstwa. Analiza finansowa a controlling, audyt i zarządzanie wartością firmy. Ograniczenia klasycznej analizy wskaźnikowej – potrzeba metod wielowymiarowych</w:t>
            </w:r>
          </w:p>
        </w:tc>
      </w:tr>
      <w:tr w:rsidR="00441CA3" w:rsidRPr="00161AB3" w14:paraId="41B29399" w14:textId="77777777" w:rsidTr="00957DE9">
        <w:tc>
          <w:tcPr>
            <w:tcW w:w="9520" w:type="dxa"/>
          </w:tcPr>
          <w:p w14:paraId="6CCE4ED1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Selekcja i standaryzacja wskaźników finansowych. Konwersja sprawozdań finansowych na potrzeby analiz porównawczych i predykcyjnych.</w:t>
            </w:r>
          </w:p>
        </w:tc>
      </w:tr>
      <w:tr w:rsidR="00441CA3" w:rsidRPr="00161AB3" w14:paraId="5F7F759D" w14:textId="77777777" w:rsidTr="00957DE9">
        <w:tc>
          <w:tcPr>
            <w:tcW w:w="9520" w:type="dxa"/>
          </w:tcPr>
          <w:p w14:paraId="7AD52F2B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lastRenderedPageBreak/>
              <w:t xml:space="preserve">Modele wczesnego ostrzegania – podejście klasyczne. Istota i klasyfikacja modeli wczesnego ostrzegania. Kryteria doboru zmiennych do modeli predykcyjnych. Modele zagraniczne oraz krajowe – bariery i możliwości ich stosowania. </w:t>
            </w:r>
          </w:p>
        </w:tc>
      </w:tr>
      <w:tr w:rsidR="00441CA3" w:rsidRPr="00161AB3" w14:paraId="3C9AA5BD" w14:textId="77777777" w:rsidTr="00957DE9">
        <w:tc>
          <w:tcPr>
            <w:tcW w:w="9520" w:type="dxa"/>
          </w:tcPr>
          <w:p w14:paraId="37CFDE94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Zastosowanie modeli dyskryminacyjnych w ocenie kondycji finansowej przedsiębiorstwa.</w:t>
            </w:r>
          </w:p>
        </w:tc>
      </w:tr>
      <w:tr w:rsidR="00441CA3" w:rsidRPr="00161AB3" w14:paraId="7035DC0D" w14:textId="77777777" w:rsidTr="00957DE9">
        <w:tc>
          <w:tcPr>
            <w:tcW w:w="9520" w:type="dxa"/>
          </w:tcPr>
          <w:p w14:paraId="13D51290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Regresja logistyczna w prognozowaniu upadłości przedsiębiorstw.</w:t>
            </w:r>
          </w:p>
        </w:tc>
      </w:tr>
      <w:tr w:rsidR="00441CA3" w:rsidRPr="00161AB3" w14:paraId="275D1193" w14:textId="77777777" w:rsidTr="00957DE9">
        <w:tc>
          <w:tcPr>
            <w:tcW w:w="9520" w:type="dxa"/>
          </w:tcPr>
          <w:p w14:paraId="5D47D256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 xml:space="preserve">Modele 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scoringowe</w:t>
            </w:r>
            <w:r w:rsidRPr="00E50E97">
              <w:rPr>
                <w:rFonts w:ascii="Corbel" w:hAnsi="Corbel"/>
                <w:sz w:val="24"/>
                <w:szCs w:val="24"/>
              </w:rPr>
              <w:t xml:space="preserve"> (punktowe) w ocenie ryzyka kredytowego i finansowego.</w:t>
            </w:r>
          </w:p>
        </w:tc>
      </w:tr>
      <w:tr w:rsidR="00441CA3" w:rsidRPr="00161AB3" w14:paraId="6C46860D" w14:textId="77777777" w:rsidTr="00957DE9">
        <w:tc>
          <w:tcPr>
            <w:tcW w:w="9520" w:type="dxa"/>
          </w:tcPr>
          <w:p w14:paraId="3877F032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Metody wielokryterialne i alternatywne. Metoda DEA (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Data Envelopment Analysis</w:t>
            </w:r>
            <w:r w:rsidRPr="00E50E97">
              <w:rPr>
                <w:rFonts w:ascii="Corbel" w:hAnsi="Corbel"/>
                <w:sz w:val="24"/>
                <w:szCs w:val="24"/>
              </w:rPr>
              <w:t>) w ocenie efektywności finansowej. Wskaźniki syntetyczne i rankingi przedsiębiorstw. Porównanie wyników uzyskanych różnymi metodami.</w:t>
            </w:r>
          </w:p>
        </w:tc>
      </w:tr>
      <w:tr w:rsidR="00441CA3" w:rsidRPr="00161AB3" w14:paraId="36365181" w14:textId="77777777" w:rsidTr="00957DE9">
        <w:tc>
          <w:tcPr>
            <w:tcW w:w="9520" w:type="dxa"/>
          </w:tcPr>
          <w:p w14:paraId="6891A365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Zastosowania praktyczne. Modele wczesnego ostrzegania w praktyce bankowej, audytorskiej i inwestycyjnej. Analiza przedsiębiorstw zagrożonych upadłością (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distress</w:t>
            </w:r>
            <w:r w:rsidRPr="00E50E97">
              <w:rPr>
                <w:rFonts w:ascii="Corbel" w:hAnsi="Corbel"/>
                <w:sz w:val="24"/>
                <w:szCs w:val="24"/>
              </w:rPr>
              <w:t xml:space="preserve">). Interpretacja prawdopodobieństwa bankructwa i klasyfikacja przedsiębiorstw. Wnioski decyzyjne i rekomendacje strategiczne. </w:t>
            </w:r>
          </w:p>
        </w:tc>
      </w:tr>
    </w:tbl>
    <w:p w14:paraId="5ECF4647" w14:textId="77777777" w:rsidR="00164525" w:rsidRPr="009C54AE" w:rsidRDefault="00164525" w:rsidP="00164525">
      <w:pPr>
        <w:spacing w:after="0" w:line="240" w:lineRule="auto"/>
        <w:rPr>
          <w:rFonts w:ascii="Corbel" w:hAnsi="Corbel"/>
          <w:sz w:val="24"/>
          <w:szCs w:val="24"/>
        </w:rPr>
      </w:pPr>
    </w:p>
    <w:p w14:paraId="50C802B6" w14:textId="5BB40BC1" w:rsidR="00164525" w:rsidRPr="009C54AE" w:rsidRDefault="00164525" w:rsidP="0016452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 </w:t>
      </w:r>
    </w:p>
    <w:p w14:paraId="241CCFB1" w14:textId="77777777" w:rsidR="00164525" w:rsidRPr="009C54AE" w:rsidRDefault="00164525" w:rsidP="0016452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41CA3" w:rsidRPr="009C54AE" w14:paraId="128CF1CF" w14:textId="77777777" w:rsidTr="00957DE9">
        <w:tc>
          <w:tcPr>
            <w:tcW w:w="9520" w:type="dxa"/>
          </w:tcPr>
          <w:p w14:paraId="4CCA9397" w14:textId="77777777" w:rsidR="00441CA3" w:rsidRPr="009C54AE" w:rsidRDefault="00441CA3" w:rsidP="00957DE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1CA3" w:rsidRPr="009C54AE" w14:paraId="64031A1F" w14:textId="77777777" w:rsidTr="00957DE9">
        <w:tc>
          <w:tcPr>
            <w:tcW w:w="9520" w:type="dxa"/>
          </w:tcPr>
          <w:p w14:paraId="44253F88" w14:textId="77777777" w:rsidR="00441CA3" w:rsidRPr="009C54AE" w:rsidRDefault="00441CA3" w:rsidP="00957DE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B506D">
              <w:rPr>
                <w:rFonts w:ascii="Corbel" w:hAnsi="Corbel"/>
                <w:sz w:val="24"/>
                <w:szCs w:val="24"/>
              </w:rPr>
              <w:t>Wprowadzenie do zaawansowanej oceny kondycji finansowej przedsiębiorstwa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Cele analizy finansowej w ujęciu zaawansowanym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Identyfikacja interesariuszy analizy (bank, inwestor, audytor, zarząd).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B506D">
              <w:rPr>
                <w:rFonts w:ascii="Corbel" w:hAnsi="Corbel"/>
                <w:sz w:val="24"/>
                <w:szCs w:val="24"/>
              </w:rPr>
              <w:t>Studium przypadku: różne potrzeby informacyjne – różne wnioski z tej samej analizy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1CA3" w:rsidRPr="009C54AE" w14:paraId="447C0F5A" w14:textId="77777777" w:rsidTr="00957DE9">
        <w:tc>
          <w:tcPr>
            <w:tcW w:w="9520" w:type="dxa"/>
          </w:tcPr>
          <w:p w14:paraId="660E0FAB" w14:textId="77777777" w:rsidR="00441CA3" w:rsidRPr="00C33033" w:rsidRDefault="00441CA3" w:rsidP="00957DE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506D">
              <w:rPr>
                <w:rFonts w:ascii="Corbel" w:hAnsi="Corbel"/>
                <w:sz w:val="24"/>
                <w:szCs w:val="24"/>
              </w:rPr>
              <w:t>Analiza wstępna i porównawcza przedsiębiorstw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Analiza pionowa i pozioma sprawozdań finansowych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Ocena zmian strukturalnych i trendów w czasie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Porównanie wyników przedsiębiorstwa z: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B506D">
              <w:rPr>
                <w:rFonts w:ascii="Corbel" w:hAnsi="Corbel"/>
                <w:sz w:val="24"/>
                <w:szCs w:val="24"/>
              </w:rPr>
              <w:t>konkurentami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B506D">
              <w:rPr>
                <w:rFonts w:ascii="Corbel" w:hAnsi="Corbel"/>
                <w:sz w:val="24"/>
                <w:szCs w:val="24"/>
              </w:rPr>
              <w:t>średnimi branżowymi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B506D">
              <w:rPr>
                <w:rFonts w:ascii="Corbel" w:hAnsi="Corbel"/>
                <w:sz w:val="24"/>
                <w:szCs w:val="24"/>
              </w:rPr>
              <w:t>benchmarkami sektorowymi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Formułowanie wniosków diagnostycznych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1CA3" w:rsidRPr="009C54AE" w14:paraId="6ADD13D6" w14:textId="77777777" w:rsidTr="00957DE9">
        <w:tc>
          <w:tcPr>
            <w:tcW w:w="9520" w:type="dxa"/>
          </w:tcPr>
          <w:p w14:paraId="6665CFAD" w14:textId="77777777" w:rsidR="00441CA3" w:rsidRPr="00C33033" w:rsidRDefault="00441CA3" w:rsidP="00957DE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3033">
              <w:rPr>
                <w:rFonts w:ascii="Corbel" w:hAnsi="Corbel"/>
                <w:sz w:val="24"/>
                <w:szCs w:val="24"/>
              </w:rPr>
              <w:t>Zaawansowana analiza wskaźnikowa w ocenie przedsiębiorstwa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Interpretacja wskaźników płynności, rentowności, zadłużenia i sprawności działania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Analiza relacji między grupami wskaźników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Identyfikacja symptomów pogarszającej się kondycji finansowej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Studium przypadku: analiza porównawcza kilku podmiotów z jednej branży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1CA3" w:rsidRPr="009C54AE" w14:paraId="71F9E3FA" w14:textId="77777777" w:rsidTr="00957DE9">
        <w:tc>
          <w:tcPr>
            <w:tcW w:w="9520" w:type="dxa"/>
          </w:tcPr>
          <w:p w14:paraId="3E4ED97A" w14:textId="77777777" w:rsidR="00441CA3" w:rsidRPr="00C33033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33033">
              <w:rPr>
                <w:rFonts w:ascii="Corbel" w:hAnsi="Corbel"/>
                <w:sz w:val="24"/>
                <w:szCs w:val="24"/>
              </w:rPr>
              <w:t>Modele wczesnego ostrzegania – zastosowanie w praktyce. Idea i zakres zastosowania modeli predykcji upadłości. Zastosowanie klasycznych modeli dyskryminacyjnych. Interpretacja wyników modeli i klasyfikacja przedsiębiorstw (bezpieczne / zagrożone). Porównanie wyników różnych modeli dla tego samego przedsiębiorstwa.</w:t>
            </w:r>
          </w:p>
        </w:tc>
      </w:tr>
      <w:tr w:rsidR="00441CA3" w:rsidRPr="009C54AE" w14:paraId="4CBDFD34" w14:textId="77777777" w:rsidTr="00957DE9">
        <w:tc>
          <w:tcPr>
            <w:tcW w:w="9520" w:type="dxa"/>
          </w:tcPr>
          <w:p w14:paraId="1AABD2AD" w14:textId="77777777" w:rsidR="00441CA3" w:rsidRPr="00E50E97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33033">
              <w:rPr>
                <w:rFonts w:ascii="Corbel" w:hAnsi="Corbel"/>
                <w:sz w:val="24"/>
                <w:szCs w:val="24"/>
              </w:rPr>
              <w:t xml:space="preserve">Regresja logistyczna </w:t>
            </w:r>
            <w:r>
              <w:rPr>
                <w:rFonts w:ascii="Corbel" w:hAnsi="Corbel"/>
                <w:sz w:val="24"/>
                <w:szCs w:val="24"/>
              </w:rPr>
              <w:t xml:space="preserve">w prognozowaniu sytuacji finansowej przedsiębiorstwa. Podobieństwa i różnice między modelami dyskryminacyjnymi i logitowymi. </w:t>
            </w:r>
            <w:r w:rsidRPr="00C33033">
              <w:rPr>
                <w:rFonts w:ascii="Corbel" w:hAnsi="Corbel"/>
                <w:sz w:val="24"/>
                <w:szCs w:val="24"/>
              </w:rPr>
              <w:t>Sens ekonomiczny prawdopodobieństwa upadłości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Interpretacja wyników modeli logistycznyc</w:t>
            </w:r>
            <w:r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441CA3" w:rsidRPr="009C54AE" w14:paraId="4D2E0B7D" w14:textId="77777777" w:rsidTr="00957DE9">
        <w:tc>
          <w:tcPr>
            <w:tcW w:w="9520" w:type="dxa"/>
          </w:tcPr>
          <w:p w14:paraId="2FA7A33C" w14:textId="77777777" w:rsidR="00441CA3" w:rsidRPr="00E50E97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33033">
              <w:rPr>
                <w:rFonts w:ascii="Corbel" w:hAnsi="Corbel"/>
                <w:sz w:val="24"/>
                <w:szCs w:val="24"/>
              </w:rPr>
              <w:t>Modele punktowe (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scoringowe</w:t>
            </w:r>
            <w:r w:rsidRPr="00C33033">
              <w:rPr>
                <w:rFonts w:ascii="Corbel" w:hAnsi="Corbel"/>
                <w:sz w:val="24"/>
                <w:szCs w:val="24"/>
              </w:rPr>
              <w:t>) w praktyce bankowej i analitycznej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Studium przypadku: ocena zdolności kredytowej i ryzyka finansowego firmy</w:t>
            </w:r>
            <w:r>
              <w:rPr>
                <w:rFonts w:ascii="Corbel" w:hAnsi="Corbel"/>
                <w:sz w:val="24"/>
                <w:szCs w:val="24"/>
              </w:rPr>
              <w:t xml:space="preserve">. Model 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Quick-Test</w:t>
            </w:r>
            <w:r>
              <w:rPr>
                <w:rFonts w:ascii="Corbel" w:hAnsi="Corbel"/>
                <w:sz w:val="24"/>
                <w:szCs w:val="24"/>
              </w:rPr>
              <w:t>, Punktowa Metoda Oceny Ryzyka Bankowego – podejście klasyczne oraz modyfikacje banków.</w:t>
            </w:r>
          </w:p>
        </w:tc>
      </w:tr>
      <w:tr w:rsidR="00441CA3" w:rsidRPr="009C54AE" w14:paraId="72DC0272" w14:textId="77777777" w:rsidTr="00957DE9">
        <w:tc>
          <w:tcPr>
            <w:tcW w:w="9520" w:type="dxa"/>
          </w:tcPr>
          <w:p w14:paraId="7A7B9A51" w14:textId="77777777" w:rsidR="00441CA3" w:rsidRPr="00E50E97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Analiza przepływów pieniężnych w ocenie ryzyka finansowego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 xml:space="preserve">Struktura i jakość 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Cash Flow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Związek między zyskiem netto a przepływami pieniężnymi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Identyfikacja sygnałów ostrzegawczych w rachunku przepływów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Studium przypadku: przedsiębiorstwo rentowne, ale z problemami płynnościowymi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1CA3" w:rsidRPr="009C54AE" w14:paraId="02516139" w14:textId="77777777" w:rsidTr="00957DE9">
        <w:tc>
          <w:tcPr>
            <w:tcW w:w="9520" w:type="dxa"/>
          </w:tcPr>
          <w:p w14:paraId="7D56B457" w14:textId="77777777" w:rsidR="00441CA3" w:rsidRPr="00E50E97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Zastosowanie DEA w ocenie efektywności przedsiębiorstw. Idea metody DEA jako narzędzia oceny względnej efektywności. Interpretacja wyników efektywności technicznej. Porównanie przedsiębiorstw w ramach jednej branży. Ograniczenia metody DEA w analizie finansowej.</w:t>
            </w:r>
          </w:p>
        </w:tc>
      </w:tr>
      <w:tr w:rsidR="00441CA3" w:rsidRPr="009C54AE" w14:paraId="6013F9A4" w14:textId="77777777" w:rsidTr="00957DE9">
        <w:tc>
          <w:tcPr>
            <w:tcW w:w="9520" w:type="dxa"/>
          </w:tcPr>
          <w:p w14:paraId="070B85AD" w14:textId="77777777" w:rsidR="00441CA3" w:rsidRPr="00E50E97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lastRenderedPageBreak/>
              <w:t xml:space="preserve">Kompleksowa ocena kondycji finansowej przedsiębiorstwa – 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case study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Zastosowanie zestawu narzędzi analizy finansowej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Integracja wyników: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50E97">
              <w:rPr>
                <w:rFonts w:ascii="Corbel" w:hAnsi="Corbel"/>
                <w:sz w:val="24"/>
                <w:szCs w:val="24"/>
              </w:rPr>
              <w:t>analizy wskaźnikowej</w:t>
            </w:r>
            <w:r>
              <w:rPr>
                <w:rFonts w:ascii="Corbel" w:hAnsi="Corbel"/>
                <w:sz w:val="24"/>
                <w:szCs w:val="24"/>
              </w:rPr>
              <w:t>. M</w:t>
            </w:r>
            <w:r w:rsidRPr="00E50E97">
              <w:rPr>
                <w:rFonts w:ascii="Corbel" w:hAnsi="Corbel"/>
                <w:sz w:val="24"/>
                <w:szCs w:val="24"/>
              </w:rPr>
              <w:t>odeli wczesnego ostrzegania</w:t>
            </w:r>
            <w:r>
              <w:rPr>
                <w:rFonts w:ascii="Corbel" w:hAnsi="Corbel"/>
                <w:sz w:val="24"/>
                <w:szCs w:val="24"/>
              </w:rPr>
              <w:t>. A</w:t>
            </w:r>
            <w:r w:rsidRPr="00E50E97">
              <w:rPr>
                <w:rFonts w:ascii="Corbel" w:hAnsi="Corbel"/>
                <w:sz w:val="24"/>
                <w:szCs w:val="24"/>
              </w:rPr>
              <w:t xml:space="preserve">nalizy 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Cash Flow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Opracowanie krótkiego raportu analitycznego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Formułowanie rekomendacji dla zarządu / inwestora / banku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B32F01E" w14:textId="77777777" w:rsidR="00164525" w:rsidRPr="009C54AE" w:rsidRDefault="00164525" w:rsidP="0016452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3048DB" w14:textId="77777777" w:rsidR="00A44BB6" w:rsidRPr="008D5C7C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24B1A">
        <w:rPr>
          <w:rFonts w:ascii="Corbel" w:hAnsi="Corbel"/>
          <w:sz w:val="24"/>
          <w:szCs w:val="24"/>
        </w:rPr>
        <w:t>Wykład z prezentacją multimedialną</w:t>
      </w:r>
      <w:r>
        <w:rPr>
          <w:rFonts w:ascii="Corbel" w:hAnsi="Corbel"/>
          <w:sz w:val="24"/>
          <w:szCs w:val="24"/>
        </w:rPr>
        <w:t>.</w:t>
      </w:r>
    </w:p>
    <w:p w14:paraId="0967E708" w14:textId="77777777" w:rsidR="00A44BB6" w:rsidRPr="00B24B1A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B24B1A">
        <w:rPr>
          <w:rFonts w:ascii="Corbel" w:hAnsi="Corbel"/>
          <w:sz w:val="24"/>
          <w:szCs w:val="24"/>
        </w:rPr>
        <w:t xml:space="preserve">Ćwiczenia: </w:t>
      </w:r>
      <w:r w:rsidRPr="00B24B1A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B24B1A">
        <w:rPr>
          <w:rFonts w:ascii="Corbel" w:hAnsi="Corbel"/>
          <w:sz w:val="24"/>
          <w:szCs w:val="24"/>
          <w:lang w:eastAsia="pl-PL"/>
        </w:rPr>
        <w:t>wicze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B24B1A">
        <w:rPr>
          <w:rFonts w:ascii="Corbel" w:hAnsi="Corbel"/>
          <w:sz w:val="24"/>
          <w:szCs w:val="24"/>
          <w:lang w:eastAsia="pl-PL"/>
        </w:rPr>
        <w:t>do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zania,</w:t>
      </w:r>
    </w:p>
    <w:p w14:paraId="7216DFD7" w14:textId="77777777" w:rsidR="00A44BB6" w:rsidRPr="00B24B1A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24B1A">
        <w:rPr>
          <w:rFonts w:ascii="Corbel" w:hAnsi="Corbel"/>
          <w:sz w:val="24"/>
          <w:szCs w:val="24"/>
          <w:lang w:eastAsia="pl-PL"/>
        </w:rPr>
        <w:t>obja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B24B1A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>
        <w:rPr>
          <w:rFonts w:ascii="Corbel" w:hAnsi="Corbel"/>
          <w:sz w:val="24"/>
          <w:szCs w:val="24"/>
        </w:rPr>
        <w:t>.</w:t>
      </w:r>
    </w:p>
    <w:p w14:paraId="72963550" w14:textId="77777777" w:rsidR="00A44BB6" w:rsidRPr="00813524" w:rsidRDefault="00A44BB6" w:rsidP="00A44BB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13524">
        <w:rPr>
          <w:rFonts w:ascii="Corbel" w:hAnsi="Corbel"/>
          <w:b w:val="0"/>
          <w:smallCaps w:val="0"/>
          <w:szCs w:val="24"/>
        </w:rPr>
        <w:t>Możliwość wykorzystanie platformy MS Teams.</w:t>
      </w:r>
    </w:p>
    <w:p w14:paraId="36ECF0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D93F7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B923DD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5D8D" w:rsidRPr="00B169DF" w14:paraId="329200B8" w14:textId="77777777" w:rsidTr="00B923DD">
        <w:tc>
          <w:tcPr>
            <w:tcW w:w="1962" w:type="dxa"/>
          </w:tcPr>
          <w:p w14:paraId="3BE08180" w14:textId="46DAF3EC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 xml:space="preserve">ek_01 </w:t>
            </w:r>
          </w:p>
        </w:tc>
        <w:tc>
          <w:tcPr>
            <w:tcW w:w="5441" w:type="dxa"/>
          </w:tcPr>
          <w:p w14:paraId="2ED4EDE2" w14:textId="4EE2CCF6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kolokwium, egzamin pisemny</w:t>
            </w:r>
          </w:p>
        </w:tc>
        <w:tc>
          <w:tcPr>
            <w:tcW w:w="2117" w:type="dxa"/>
          </w:tcPr>
          <w:p w14:paraId="39B6BD89" w14:textId="7602BD21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Wykład, Ćwiczenia</w:t>
            </w:r>
          </w:p>
        </w:tc>
      </w:tr>
      <w:tr w:rsidR="00F25D8D" w:rsidRPr="00B169DF" w14:paraId="0264AF5B" w14:textId="77777777" w:rsidTr="00B923DD">
        <w:tc>
          <w:tcPr>
            <w:tcW w:w="1962" w:type="dxa"/>
          </w:tcPr>
          <w:p w14:paraId="2632656B" w14:textId="51A55964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41" w:type="dxa"/>
          </w:tcPr>
          <w:p w14:paraId="766973CA" w14:textId="74D3A934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kolokwium, egzamin pisemny</w:t>
            </w:r>
          </w:p>
        </w:tc>
        <w:tc>
          <w:tcPr>
            <w:tcW w:w="2117" w:type="dxa"/>
          </w:tcPr>
          <w:p w14:paraId="468BF5E2" w14:textId="4A5A0260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Wykład, Ćwiczenia</w:t>
            </w:r>
          </w:p>
        </w:tc>
      </w:tr>
      <w:tr w:rsidR="00F25D8D" w:rsidRPr="00B169DF" w14:paraId="6D8EAD9F" w14:textId="77777777" w:rsidTr="00B923DD">
        <w:tc>
          <w:tcPr>
            <w:tcW w:w="1962" w:type="dxa"/>
          </w:tcPr>
          <w:p w14:paraId="1ECDE021" w14:textId="37FBF9E1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 xml:space="preserve">ek_03 </w:t>
            </w:r>
          </w:p>
        </w:tc>
        <w:tc>
          <w:tcPr>
            <w:tcW w:w="5441" w:type="dxa"/>
          </w:tcPr>
          <w:p w14:paraId="5B1C0E28" w14:textId="1BA0E6E2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kolokwium, egzamin pisemny</w:t>
            </w:r>
          </w:p>
        </w:tc>
        <w:tc>
          <w:tcPr>
            <w:tcW w:w="2117" w:type="dxa"/>
          </w:tcPr>
          <w:p w14:paraId="5E57E8E6" w14:textId="7A1A0386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Wykład, 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25D8D" w14:paraId="1DD4683F" w14:textId="77777777" w:rsidTr="00923D7D">
        <w:tc>
          <w:tcPr>
            <w:tcW w:w="9670" w:type="dxa"/>
          </w:tcPr>
          <w:p w14:paraId="20308853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Ćwiczenia: </w:t>
            </w:r>
          </w:p>
          <w:p w14:paraId="00EAAC14" w14:textId="77777777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co najmniej 1 kolokwium,</w:t>
            </w:r>
          </w:p>
          <w:p w14:paraId="45D81929" w14:textId="702F4A32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1 praca zaliczeniowa,</w:t>
            </w:r>
          </w:p>
          <w:p w14:paraId="0E4A25F2" w14:textId="77777777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ocena aktywności i przygotowania do zajęć na podstawie zadanej literatury.</w:t>
            </w:r>
          </w:p>
          <w:p w14:paraId="4D9E7102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52622720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Wykład: </w:t>
            </w:r>
          </w:p>
          <w:p w14:paraId="1A83E8D1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- egzamin pisemny lub ustny obejmujący zagadnienia zaprezentowane na wykładzie. </w:t>
            </w:r>
          </w:p>
          <w:p w14:paraId="49460256" w14:textId="51876CDF" w:rsidR="0085747A" w:rsidRPr="00F25D8D" w:rsidRDefault="00F25D8D" w:rsidP="00F25D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Ocena 3,0 wymaga zdobycia 51% maksymalnej ilości punktów.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B923DD">
        <w:tc>
          <w:tcPr>
            <w:tcW w:w="490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923DD" w:rsidRPr="00B169DF" w14:paraId="4C8E3AB1" w14:textId="77777777" w:rsidTr="00B923DD">
        <w:tc>
          <w:tcPr>
            <w:tcW w:w="4902" w:type="dxa"/>
          </w:tcPr>
          <w:p w14:paraId="19AB5982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D9587F9" w14:textId="0C067EBB" w:rsidR="00B923DD" w:rsidRPr="00B169DF" w:rsidRDefault="00893F81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923DD" w:rsidRPr="00B169DF" w14:paraId="249BF850" w14:textId="77777777" w:rsidTr="00B923DD">
        <w:tc>
          <w:tcPr>
            <w:tcW w:w="4902" w:type="dxa"/>
          </w:tcPr>
          <w:p w14:paraId="076E6CF9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25749AD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9B234AF" w14:textId="4376C591" w:rsidR="00B923DD" w:rsidRPr="00B169DF" w:rsidRDefault="00893F81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5</w:t>
            </w:r>
          </w:p>
        </w:tc>
      </w:tr>
      <w:tr w:rsidR="00B923DD" w:rsidRPr="00B169DF" w14:paraId="25FF0AAB" w14:textId="77777777" w:rsidTr="00B923DD">
        <w:tc>
          <w:tcPr>
            <w:tcW w:w="4902" w:type="dxa"/>
          </w:tcPr>
          <w:p w14:paraId="0F5607CB" w14:textId="6BC2E6CC" w:rsidR="00B923DD" w:rsidRPr="00B169DF" w:rsidRDefault="00B923DD" w:rsidP="00563B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63B4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egzaminu, napisanie </w:t>
            </w:r>
            <w:r w:rsidR="00563B40">
              <w:rPr>
                <w:rFonts w:ascii="Corbel" w:hAnsi="Corbel"/>
                <w:sz w:val="24"/>
                <w:szCs w:val="24"/>
              </w:rPr>
              <w:t>pracy zaliczeniowej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275A31A" w14:textId="22472D6A" w:rsidR="00B923DD" w:rsidRPr="00B169DF" w:rsidRDefault="00893F81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B923DD" w:rsidRPr="00B169DF" w14:paraId="1E17B412" w14:textId="77777777" w:rsidTr="00B923DD">
        <w:tc>
          <w:tcPr>
            <w:tcW w:w="4902" w:type="dxa"/>
          </w:tcPr>
          <w:p w14:paraId="4448FD17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223352" w14:textId="35EB1192" w:rsidR="00B923DD" w:rsidRPr="00B169DF" w:rsidRDefault="00D471D0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923DD" w:rsidRPr="00B169DF" w14:paraId="3833D24B" w14:textId="77777777" w:rsidTr="00B923DD">
        <w:tc>
          <w:tcPr>
            <w:tcW w:w="4902" w:type="dxa"/>
          </w:tcPr>
          <w:p w14:paraId="0E63E3DE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8" w:type="dxa"/>
          </w:tcPr>
          <w:p w14:paraId="29298082" w14:textId="0DBC84E6" w:rsidR="00B923DD" w:rsidRPr="00B169DF" w:rsidRDefault="00D471D0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F25D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F25D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25D8D" w:rsidRPr="00F25D8D" w14:paraId="26A369BE" w14:textId="77777777" w:rsidTr="00F25D8D">
        <w:trPr>
          <w:trHeight w:val="397"/>
        </w:trPr>
        <w:tc>
          <w:tcPr>
            <w:tcW w:w="5000" w:type="pct"/>
          </w:tcPr>
          <w:p w14:paraId="3EE202F1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7F97BFB3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1. Analiza ekonomiczna w przedsiębiorstwie (pod red. M. Jerzemowskiej), PWE, Warszawa 2018.</w:t>
            </w:r>
          </w:p>
          <w:p w14:paraId="7BA2224C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2. Lichota W., Rabiej E., Pitera R., Analiza finansowa przedsiębiorstw wybranych sektorów ze szczególnym uwzględnieniem zagrożenia upadłością, (wyd. II) CeDeWu, Warszawa 2024.</w:t>
            </w:r>
          </w:p>
          <w:p w14:paraId="2DF01F10" w14:textId="77777777" w:rsid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eastAsia="pl-PL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  <w:lang w:eastAsia="pl-PL"/>
              </w:rPr>
              <w:t>3. Nowak E., Analiza sprawozdań finansowych, Polskie Wydawnictwo Ekonomiczne, Warszawa 2014.</w:t>
            </w:r>
          </w:p>
          <w:p w14:paraId="75AA4D5E" w14:textId="77777777" w:rsidR="00FF5878" w:rsidRDefault="00F25D8D" w:rsidP="00FF58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4. Pitera R., </w:t>
            </w:r>
            <w:r w:rsidRPr="00F25D8D">
              <w:rPr>
                <w:rFonts w:ascii="Corbel" w:hAnsi="Corbel"/>
                <w:b w:val="0"/>
                <w:smallCaps w:val="0"/>
                <w:sz w:val="22"/>
              </w:rPr>
              <w:t>Prognozowanie upadłości przedsiębiorstw za pomocą wybranych metod ilościowych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 Analiza porównawcza, Wydawnictwo CeDeWu, Warszawa 2025.</w:t>
            </w:r>
          </w:p>
          <w:p w14:paraId="33C675BD" w14:textId="2CB97191" w:rsidR="00FF5878" w:rsidRPr="00F25D8D" w:rsidRDefault="00FF5878" w:rsidP="00FF58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5. Pitera R., Gnap M., Jezierska K., </w:t>
            </w:r>
            <w:r w:rsidRPr="00FF5878">
              <w:rPr>
                <w:rFonts w:ascii="Corbel" w:hAnsi="Corbel"/>
                <w:b w:val="0"/>
                <w:smallCaps w:val="0"/>
                <w:sz w:val="22"/>
              </w:rPr>
              <w:t>Wycena przedsiębiorstw dystresywnych  – premia z tytułu ryzyka upadłości przedsiębiorstwa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91767C">
              <w:rPr>
                <w:rFonts w:ascii="Corbel" w:hAnsi="Corbel"/>
                <w:b w:val="0"/>
                <w:smallCaps w:val="0"/>
                <w:sz w:val="22"/>
              </w:rPr>
              <w:t>Instytut Ekspertyz Ekonomicznych i Finansowych w Łodzi, Łódź 2025.</w:t>
            </w:r>
          </w:p>
        </w:tc>
      </w:tr>
      <w:tr w:rsidR="00F25D8D" w:rsidRPr="00F25D8D" w14:paraId="67EDE77B" w14:textId="77777777" w:rsidTr="00F25D8D">
        <w:trPr>
          <w:trHeight w:val="397"/>
        </w:trPr>
        <w:tc>
          <w:tcPr>
            <w:tcW w:w="5000" w:type="pct"/>
          </w:tcPr>
          <w:p w14:paraId="3218893A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72555693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1. Lichota W., Polskie specjalne strefy ekonomiczne – Efekty finansowe, wyd. Wyższej Szkoły Biznesu i Przedsiębiorczości w Ostrowcu Świętokrzyskim, Ostrowiec Świętokrzyski 2019.</w:t>
            </w:r>
          </w:p>
          <w:p w14:paraId="4EE743CE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2. Kitowski J., Metody dyskryminacyjne jako instrument oceny zagrożenia upadłością przedsiębiorstwa, Wydawnictwo Uniwersytetu Rzeszowskiego, Rzeszów 2015.</w:t>
            </w:r>
          </w:p>
          <w:p w14:paraId="19212029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3. Zaleska Małgorzata, Ocena ekonomiczno-finansowa przedsiębiorstwa przez analityka bankowego, Wydawnictwo Szkoły Głównej Handlowej w Warszawie, Warszawa 2012.</w:t>
            </w:r>
          </w:p>
          <w:p w14:paraId="0896DE4B" w14:textId="26DB9512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  <w:lang w:eastAsia="pl-PL"/>
              </w:rPr>
              <w:t>4. Kitowski J., Metody analizy ekonomicznej, (wyd. II) Wyd. UMCS Lublin-Rzeszów 1993.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2F48C" w14:textId="77777777" w:rsidR="001E7B9B" w:rsidRDefault="001E7B9B" w:rsidP="00C16ABF">
      <w:pPr>
        <w:spacing w:after="0" w:line="240" w:lineRule="auto"/>
      </w:pPr>
      <w:r>
        <w:separator/>
      </w:r>
    </w:p>
  </w:endnote>
  <w:endnote w:type="continuationSeparator" w:id="0">
    <w:p w14:paraId="0DDC62FC" w14:textId="77777777" w:rsidR="001E7B9B" w:rsidRDefault="001E7B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A2F6F" w14:textId="77777777" w:rsidR="001E7B9B" w:rsidRDefault="001E7B9B" w:rsidP="00C16ABF">
      <w:pPr>
        <w:spacing w:after="0" w:line="240" w:lineRule="auto"/>
      </w:pPr>
      <w:r>
        <w:separator/>
      </w:r>
    </w:p>
  </w:footnote>
  <w:footnote w:type="continuationSeparator" w:id="0">
    <w:p w14:paraId="53F4A62C" w14:textId="77777777" w:rsidR="001E7B9B" w:rsidRDefault="001E7B9B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71348C"/>
    <w:multiLevelType w:val="hybridMultilevel"/>
    <w:tmpl w:val="7AF0B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40EE7"/>
    <w:multiLevelType w:val="multilevel"/>
    <w:tmpl w:val="D8F8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9074680">
    <w:abstractNumId w:val="0"/>
  </w:num>
  <w:num w:numId="2" w16cid:durableId="1425801529">
    <w:abstractNumId w:val="2"/>
  </w:num>
  <w:num w:numId="3" w16cid:durableId="298154156">
    <w:abstractNumId w:val="3"/>
  </w:num>
  <w:num w:numId="4" w16cid:durableId="92969854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7F44"/>
    <w:rsid w:val="00124BFF"/>
    <w:rsid w:val="0012560E"/>
    <w:rsid w:val="00127108"/>
    <w:rsid w:val="00134B13"/>
    <w:rsid w:val="00146BC0"/>
    <w:rsid w:val="00153C41"/>
    <w:rsid w:val="00154381"/>
    <w:rsid w:val="001640A7"/>
    <w:rsid w:val="00164525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E7B9B"/>
    <w:rsid w:val="001F2CA2"/>
    <w:rsid w:val="00202049"/>
    <w:rsid w:val="00212433"/>
    <w:rsid w:val="002144C0"/>
    <w:rsid w:val="0022477D"/>
    <w:rsid w:val="00224C86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1CA3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256D"/>
    <w:rsid w:val="005363C4"/>
    <w:rsid w:val="00536BDE"/>
    <w:rsid w:val="00543ACC"/>
    <w:rsid w:val="00563B40"/>
    <w:rsid w:val="0056696D"/>
    <w:rsid w:val="0059484D"/>
    <w:rsid w:val="00595B8E"/>
    <w:rsid w:val="005A0855"/>
    <w:rsid w:val="005A3196"/>
    <w:rsid w:val="005C080F"/>
    <w:rsid w:val="005C55E5"/>
    <w:rsid w:val="005C696A"/>
    <w:rsid w:val="005E6DF3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D6EA2"/>
    <w:rsid w:val="007F4155"/>
    <w:rsid w:val="0081554D"/>
    <w:rsid w:val="0081707E"/>
    <w:rsid w:val="008449B3"/>
    <w:rsid w:val="008552A2"/>
    <w:rsid w:val="0085747A"/>
    <w:rsid w:val="00872803"/>
    <w:rsid w:val="00884922"/>
    <w:rsid w:val="00885F64"/>
    <w:rsid w:val="008917F9"/>
    <w:rsid w:val="00893F81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1767C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AA0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44BB6"/>
    <w:rsid w:val="00A53FA5"/>
    <w:rsid w:val="00A54817"/>
    <w:rsid w:val="00A601C8"/>
    <w:rsid w:val="00A60799"/>
    <w:rsid w:val="00A71145"/>
    <w:rsid w:val="00A745F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2C0"/>
    <w:rsid w:val="00AF2C1E"/>
    <w:rsid w:val="00B06142"/>
    <w:rsid w:val="00B135B1"/>
    <w:rsid w:val="00B1435F"/>
    <w:rsid w:val="00B169DF"/>
    <w:rsid w:val="00B2628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3DD"/>
    <w:rsid w:val="00B95FBB"/>
    <w:rsid w:val="00BA314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16E"/>
    <w:rsid w:val="00C766DF"/>
    <w:rsid w:val="00C76FE1"/>
    <w:rsid w:val="00C94B98"/>
    <w:rsid w:val="00CA2B96"/>
    <w:rsid w:val="00CA5089"/>
    <w:rsid w:val="00CB2201"/>
    <w:rsid w:val="00CD39AF"/>
    <w:rsid w:val="00CD6897"/>
    <w:rsid w:val="00CE5BAC"/>
    <w:rsid w:val="00CF25BE"/>
    <w:rsid w:val="00CF4B7F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71D0"/>
    <w:rsid w:val="00D552B2"/>
    <w:rsid w:val="00D608D1"/>
    <w:rsid w:val="00D74119"/>
    <w:rsid w:val="00D8075B"/>
    <w:rsid w:val="00D8678B"/>
    <w:rsid w:val="00DA2114"/>
    <w:rsid w:val="00DC4A1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AB"/>
    <w:rsid w:val="00F070AB"/>
    <w:rsid w:val="00F17567"/>
    <w:rsid w:val="00F25D8D"/>
    <w:rsid w:val="00F26402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87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2640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1</Pages>
  <Words>1509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12</cp:revision>
  <cp:lastPrinted>2019-02-06T12:12:00Z</cp:lastPrinted>
  <dcterms:created xsi:type="dcterms:W3CDTF">2025-12-29T21:26:00Z</dcterms:created>
  <dcterms:modified xsi:type="dcterms:W3CDTF">2026-01-02T14:19:00Z</dcterms:modified>
</cp:coreProperties>
</file>